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79021FAF" w:rsidR="00523EE6" w:rsidRDefault="00B44DBF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Arillic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55AD0D73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B44DBF">
        <w:rPr>
          <w:rFonts w:eastAsia="Times New Roman" w:cs="Times New Roman"/>
          <w:b w:val="0"/>
          <w:lang w:eastAsia="x-none"/>
        </w:rPr>
        <w:t>Arillic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B44DBF" w:rsidRPr="00893908">
          <w:rPr>
            <w:rStyle w:val="Hyperlink"/>
            <w:rFonts w:eastAsia="Times New Roman" w:cs="Times New Roman"/>
            <w:b w:val="0"/>
            <w:lang w:eastAsia="x-none"/>
          </w:rPr>
          <w:t>https://arillic.com/</w:t>
        </w:r>
      </w:hyperlink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63E3C080" w14:textId="01A374DC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B44DBF">
        <w:rPr>
          <w:rFonts w:eastAsia="Times New Roman" w:cs="Times New Roman"/>
          <w:b w:val="0"/>
          <w:lang w:eastAsia="x-none"/>
        </w:rPr>
        <w:t>March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B44DBF">
        <w:rPr>
          <w:rFonts w:eastAsia="Times New Roman" w:cs="Times New Roman"/>
          <w:b w:val="0"/>
          <w:lang w:eastAsia="x-none"/>
        </w:rPr>
        <w:t>19</w:t>
      </w:r>
      <w:r>
        <w:rPr>
          <w:rFonts w:eastAsia="Times New Roman" w:cs="Times New Roman"/>
          <w:b w:val="0"/>
          <w:lang w:eastAsia="x-none"/>
        </w:rPr>
        <w:t>th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8642E1">
        <w:rPr>
          <w:rFonts w:eastAsia="Times New Roman" w:cs="Times New Roman"/>
          <w:b w:val="0"/>
          <w:lang w:eastAsia="x-none"/>
        </w:rPr>
        <w:t>3</w:t>
      </w:r>
    </w:p>
    <w:p w14:paraId="195CD37F" w14:textId="37131E1D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44DBF">
        <w:rPr>
          <w:rFonts w:eastAsia="Times New Roman" w:cs="Times New Roman"/>
          <w:bCs/>
          <w:lang w:val="x-none" w:eastAsia="x-none"/>
        </w:rPr>
        <w:t>Product Description:</w:t>
      </w:r>
      <w:r w:rsidR="004919F1" w:rsidRPr="00B44DBF">
        <w:rPr>
          <w:b w:val="0"/>
          <w:sz w:val="24"/>
          <w:szCs w:val="24"/>
        </w:rPr>
        <w:t xml:space="preserve"> </w:t>
      </w:r>
      <w:r w:rsidR="00B44DBF" w:rsidRPr="00B44DBF">
        <w:rPr>
          <w:b w:val="0"/>
          <w:color w:val="222222"/>
          <w:shd w:val="clear" w:color="auto" w:fill="FFFFFF"/>
        </w:rPr>
        <w:t>Arillic is an 8(a) certified marketing, communications</w:t>
      </w:r>
      <w:r w:rsidR="00F034FB">
        <w:rPr>
          <w:b w:val="0"/>
          <w:color w:val="222222"/>
          <w:shd w:val="clear" w:color="auto" w:fill="FFFFFF"/>
        </w:rPr>
        <w:t>,</w:t>
      </w:r>
      <w:r w:rsidR="00B44DBF" w:rsidRPr="00B44DBF">
        <w:rPr>
          <w:b w:val="0"/>
          <w:color w:val="222222"/>
          <w:shd w:val="clear" w:color="auto" w:fill="FFFFFF"/>
        </w:rPr>
        <w:t xml:space="preserve"> and digital services company. Our mission is to connect with diverse communities with our clients through impactful communication and outreach. Our approach is to align your organization’s mission with a unique strategy to capture and captivate your audiences. Our price points range from $20,000 to $20,000,000. We are baked out of Fairfax, Virginia</w:t>
      </w:r>
      <w:r w:rsidR="0042459B">
        <w:rPr>
          <w:rFonts w:eastAsia="Times New Roman" w:cs="Times New Roman"/>
          <w:b w:val="0"/>
          <w:lang w:eastAsia="x-none"/>
        </w:rPr>
        <w:t>.</w:t>
      </w:r>
    </w:p>
    <w:p w14:paraId="0D744BEA" w14:textId="25C17D58" w:rsidR="001E60D2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B44DBF">
        <w:rPr>
          <w:rFonts w:eastAsia="Times New Roman" w:cs="Times New Roman"/>
          <w:b w:val="0"/>
          <w:lang w:eastAsia="x-none"/>
        </w:rPr>
        <w:fldChar w:fldCharType="begin"/>
      </w:r>
      <w:r w:rsidR="00B44DBF">
        <w:rPr>
          <w:rFonts w:eastAsia="Times New Roman" w:cs="Times New Roman"/>
          <w:b w:val="0"/>
          <w:lang w:eastAsia="x-none"/>
        </w:rPr>
        <w:instrText xml:space="preserve"> HYPERLINK "mailto:</w:instrText>
      </w:r>
      <w:r w:rsidR="00B44DBF" w:rsidRPr="004919F1">
        <w:rPr>
          <w:rFonts w:eastAsia="Times New Roman" w:cs="Times New Roman"/>
          <w:b w:val="0"/>
          <w:lang w:eastAsia="x-none"/>
        </w:rPr>
        <w:instrText>info@</w:instrText>
      </w:r>
      <w:r w:rsidR="00B44DBF">
        <w:rPr>
          <w:rFonts w:eastAsia="Times New Roman" w:cs="Times New Roman"/>
          <w:b w:val="0"/>
          <w:lang w:eastAsia="x-none"/>
        </w:rPr>
        <w:instrText>arillic</w:instrText>
      </w:r>
      <w:r w:rsidR="00B44DBF" w:rsidRPr="004919F1">
        <w:rPr>
          <w:rFonts w:eastAsia="Times New Roman" w:cs="Times New Roman"/>
          <w:b w:val="0"/>
          <w:lang w:eastAsia="x-none"/>
        </w:rPr>
        <w:instrText>.com</w:instrText>
      </w:r>
      <w:r w:rsidR="00B44DBF">
        <w:rPr>
          <w:rFonts w:eastAsia="Times New Roman" w:cs="Times New Roman"/>
          <w:b w:val="0"/>
          <w:lang w:eastAsia="x-none"/>
        </w:rPr>
        <w:instrText xml:space="preserve">" </w:instrText>
      </w:r>
      <w:r w:rsidR="00B44DBF">
        <w:rPr>
          <w:rFonts w:eastAsia="Times New Roman" w:cs="Times New Roman"/>
          <w:b w:val="0"/>
          <w:lang w:eastAsia="x-none"/>
        </w:rPr>
      </w:r>
      <w:r w:rsidR="00B44DBF">
        <w:rPr>
          <w:rFonts w:eastAsia="Times New Roman" w:cs="Times New Roman"/>
          <w:b w:val="0"/>
          <w:lang w:eastAsia="x-none"/>
        </w:rPr>
        <w:fldChar w:fldCharType="separate"/>
      </w:r>
      <w:r w:rsidR="00B44DBF" w:rsidRPr="00893908">
        <w:rPr>
          <w:rStyle w:val="Hyperlink"/>
          <w:rFonts w:eastAsia="Times New Roman" w:cs="Times New Roman"/>
          <w:b w:val="0"/>
          <w:lang w:eastAsia="x-none"/>
        </w:rPr>
        <w:t>info@arillic.com</w:t>
      </w:r>
      <w:r w:rsidR="00B44DBF">
        <w:rPr>
          <w:rFonts w:eastAsia="Times New Roman" w:cs="Times New Roman"/>
          <w:b w:val="0"/>
          <w:lang w:eastAsia="x-none"/>
        </w:rPr>
        <w:fldChar w:fldCharType="end"/>
      </w:r>
      <w:r w:rsidR="00B44DBF">
        <w:rPr>
          <w:rFonts w:eastAsia="Times New Roman" w:cs="Times New Roman"/>
          <w:b w:val="0"/>
          <w:lang w:eastAsia="x-none"/>
        </w:rPr>
        <w:t xml:space="preserve"> 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62544D8F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3B50DE2A" w14:textId="77777777" w:rsidR="008642E1" w:rsidRDefault="008642E1">
      <w:pPr>
        <w:spacing w:after="160" w:line="259" w:lineRule="auto"/>
      </w:pPr>
    </w:p>
    <w:p w14:paraId="5D9148B5" w14:textId="77777777" w:rsidR="008642E1" w:rsidRDefault="008642E1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116EC643" w14:textId="77777777" w:rsidR="00B44DBF" w:rsidRPr="00B44DBF" w:rsidRDefault="00B44DBF" w:rsidP="008642E1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B44DBF" w:rsidRPr="00B44DBF" w14:paraId="4C185173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B13EE" w14:textId="77777777" w:rsidR="00B44DBF" w:rsidRPr="00B44DBF" w:rsidRDefault="00000000">
            <w:pPr>
              <w:rPr>
                <w:rFonts w:ascii="Arial" w:hAnsi="Arial" w:cs="Arial"/>
                <w:u w:val="single"/>
                <w:lang w:eastAsia="en-IN"/>
              </w:rPr>
            </w:pPr>
            <w:hyperlink r:id="rId8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https://arillic.com/careers/</w:t>
              </w:r>
            </w:hyperlink>
          </w:p>
        </w:tc>
      </w:tr>
      <w:tr w:rsidR="00B44DBF" w:rsidRPr="00B44DBF" w14:paraId="0EC6F10E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98743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9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https://arillic.com/formula-running-center/</w:t>
              </w:r>
            </w:hyperlink>
          </w:p>
        </w:tc>
      </w:tr>
      <w:tr w:rsidR="00B44DBF" w:rsidRPr="00B44DBF" w14:paraId="6CCDA541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6627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https://arillic.com/services/</w:t>
              </w:r>
            </w:hyperlink>
          </w:p>
        </w:tc>
      </w:tr>
      <w:tr w:rsidR="00B44DBF" w:rsidRPr="00B44DBF" w14:paraId="2D6E2918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9AC92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https://arillic.com/blog-and-resources/</w:t>
              </w:r>
            </w:hyperlink>
          </w:p>
        </w:tc>
      </w:tr>
      <w:tr w:rsidR="00B44DBF" w:rsidRPr="00B44DBF" w14:paraId="7424A4A6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3F34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https://arillic.com/reviews-and-testimonials/</w:t>
              </w:r>
            </w:hyperlink>
          </w:p>
        </w:tc>
      </w:tr>
      <w:tr w:rsidR="00B44DBF" w:rsidRPr="00B44DBF" w14:paraId="306BB771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D70C3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https://arillic.com/terms-and-conditions/</w:t>
              </w:r>
            </w:hyperlink>
          </w:p>
        </w:tc>
      </w:tr>
      <w:tr w:rsidR="00B44DBF" w:rsidRPr="00B44DBF" w14:paraId="71BAD1E4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93248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https://arillic.com/privacy-policy/</w:t>
              </w:r>
            </w:hyperlink>
          </w:p>
        </w:tc>
      </w:tr>
      <w:tr w:rsidR="00B44DBF" w:rsidRPr="00B44DBF" w14:paraId="1E240F8E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2FA96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https://arillic.com/accessibility-statement/</w:t>
              </w:r>
            </w:hyperlink>
          </w:p>
        </w:tc>
      </w:tr>
      <w:tr w:rsidR="00B44DBF" w:rsidRPr="00B44DBF" w14:paraId="7F50A7D9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83DD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https://arillic.com/the-new-normal-in-government-contracting-with-arthur-tamayo/</w:t>
              </w:r>
            </w:hyperlink>
          </w:p>
        </w:tc>
      </w:tr>
      <w:tr w:rsidR="00B44DBF" w:rsidRPr="00B44DBF" w14:paraId="55640CEB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4259E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https://arillic.com/sitemap/</w:t>
              </w:r>
            </w:hyperlink>
          </w:p>
        </w:tc>
      </w:tr>
      <w:tr w:rsidR="00B44DBF" w:rsidRPr="00B44DBF" w14:paraId="7A04A797" w14:textId="77777777" w:rsidTr="00B44D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6A23" w14:textId="77777777" w:rsidR="00B44DBF" w:rsidRPr="00B44DBF" w:rsidRDefault="00000000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B44DBF" w:rsidRPr="00B44DBF">
                <w:rPr>
                  <w:rStyle w:val="Hyperlink"/>
                  <w:rFonts w:ascii="Arial" w:hAnsi="Arial" w:cs="Arial"/>
                </w:rPr>
                <w:t>https://arillic.com/wp-content/uploads/2022/12/Arillic-Capability-Statement-Official.pdf</w:t>
              </w:r>
            </w:hyperlink>
          </w:p>
        </w:tc>
      </w:tr>
    </w:tbl>
    <w:p w14:paraId="55363EF3" w14:textId="2135363F" w:rsidR="00123BB6" w:rsidRDefault="00123BB6" w:rsidP="008642E1">
      <w:pPr>
        <w:rPr>
          <w:rFonts w:eastAsia="Arial"/>
          <w:lang w:val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19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0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1EFF416D" w:rsidR="00523EE6" w:rsidRPr="00FD60BF" w:rsidRDefault="00B44DBF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83422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0BDA7E45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7BEB890C" w14:textId="77777777" w:rsidR="00B44DBF" w:rsidRDefault="00B44DBF" w:rsidP="003D0DB7">
            <w:pPr>
              <w:rPr>
                <w:rFonts w:ascii="Arial" w:hAnsi="Arial" w:cs="Arial"/>
                <w:color w:val="000000"/>
              </w:rPr>
            </w:pPr>
          </w:p>
          <w:p w14:paraId="6D81AD44" w14:textId="77777777" w:rsidR="00B44DBF" w:rsidRPr="00B44DBF" w:rsidRDefault="00B44DBF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4DBF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546F9628" w14:textId="419DAE79" w:rsidR="00B44DBF" w:rsidRPr="00B44DBF" w:rsidRDefault="00B44DBF" w:rsidP="00B44DB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B44DBF">
              <w:rPr>
                <w:rFonts w:ascii="Arial" w:hAnsi="Arial" w:cs="Arial"/>
                <w:color w:val="000000"/>
              </w:rPr>
              <w:t xml:space="preserve">An insufficient alternative text is provided for </w:t>
            </w:r>
            <w:r w:rsidR="00F034FB">
              <w:rPr>
                <w:rFonts w:ascii="Arial" w:hAnsi="Arial" w:cs="Arial"/>
                <w:color w:val="000000"/>
              </w:rPr>
              <w:t xml:space="preserve">the </w:t>
            </w:r>
            <w:r w:rsidRPr="00B44DBF">
              <w:rPr>
                <w:rFonts w:ascii="Arial" w:hAnsi="Arial" w:cs="Arial"/>
                <w:color w:val="000000"/>
              </w:rPr>
              <w:t>'Clutch virginia 2023 ' image on the Home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69543F">
              <w:rPr>
                <w:rFonts w:ascii="Arial" w:hAnsi="Arial" w:cs="Arial"/>
                <w:i/>
                <w:iCs/>
                <w:color w:val="000000"/>
              </w:rPr>
              <w:t xml:space="preserve">[This is </w:t>
            </w:r>
            <w:r w:rsidR="0069543F" w:rsidRPr="0069543F">
              <w:rPr>
                <w:rFonts w:ascii="Arial" w:hAnsi="Arial" w:cs="Arial"/>
                <w:i/>
                <w:iCs/>
                <w:color w:val="000000"/>
              </w:rPr>
              <w:t>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="0069543F" w:rsidRPr="0069543F">
              <w:rPr>
                <w:rFonts w:ascii="Arial" w:hAnsi="Arial" w:cs="Arial"/>
                <w:i/>
                <w:iCs/>
                <w:color w:val="000000"/>
              </w:rPr>
              <w:t>party plugin Clutch widget].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1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22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0969FA6E" w:rsidR="003541CC" w:rsidRDefault="0069543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522753ED" w:rsidR="003541CC" w:rsidRPr="003D0DB7" w:rsidRDefault="0069543F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3541CC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3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1D65C097" w:rsidR="003541CC" w:rsidRDefault="0069543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122D0721" w:rsidR="003541CC" w:rsidRPr="003D0DB7" w:rsidRDefault="0069543F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24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49EFFF3E" w:rsidR="003541CC" w:rsidRPr="00C44C1F" w:rsidRDefault="0069543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442B8D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249F9D6" w14:textId="77777777" w:rsidR="0069543F" w:rsidRDefault="0069543F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70989C" w14:textId="77777777" w:rsidR="0069543F" w:rsidRPr="0069543F" w:rsidRDefault="0069543F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69543F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6EB4887A" w14:textId="4E87D591" w:rsidR="0069543F" w:rsidRPr="0069543F" w:rsidRDefault="0069543F" w:rsidP="0069543F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69543F">
              <w:rPr>
                <w:rFonts w:ascii="Arial" w:eastAsia="Arial" w:hAnsi="Arial" w:cs="Arial"/>
              </w:rPr>
              <w:t>The screen reader focus moves to the link '5 star rating and reviews' twice on the Home page</w:t>
            </w:r>
            <w:r w:rsidRPr="0069543F">
              <w:rPr>
                <w:rFonts w:ascii="Arial" w:eastAsia="Arial" w:hAnsi="Arial" w:cs="Arial"/>
              </w:rPr>
              <w:br/>
            </w:r>
            <w:r w:rsidRPr="0069543F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69543F">
              <w:rPr>
                <w:rFonts w:ascii="Arial" w:hAnsi="Arial" w:cs="Arial"/>
                <w:i/>
                <w:iCs/>
                <w:color w:val="000000"/>
              </w:rPr>
              <w:t>party plugin Clutch widget].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5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AB6870" w14:textId="20ACE09A" w:rsidR="003541CC" w:rsidRPr="00B255A6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</w:t>
            </w:r>
            <w:r w:rsidR="003541CC">
              <w:rPr>
                <w:rFonts w:ascii="Arial" w:eastAsia="Arial" w:hAnsi="Arial" w:cs="Arial"/>
              </w:rPr>
              <w:lastRenderedPageBreak/>
              <w:t>appropriate and does not affect the meaning of the provided content.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6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7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8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9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2CBB2DD2" w:rsidR="003541CC" w:rsidRDefault="0069543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2ABB49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6B5036F3" w14:textId="77777777" w:rsidR="0069543F" w:rsidRDefault="0069543F" w:rsidP="00C24F28">
            <w:pPr>
              <w:rPr>
                <w:rFonts w:ascii="Arial" w:eastAsia="Arial" w:hAnsi="Arial" w:cs="Arial"/>
              </w:rPr>
            </w:pPr>
          </w:p>
          <w:p w14:paraId="495AA962" w14:textId="77777777" w:rsidR="0069543F" w:rsidRPr="00F72F5C" w:rsidRDefault="0069543F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72F5C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4476649" w14:textId="7458FD14" w:rsidR="0069543F" w:rsidRPr="00F72F5C" w:rsidRDefault="00F72F5C" w:rsidP="00F72F5C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F72F5C">
              <w:rPr>
                <w:rFonts w:ascii="Arial" w:eastAsia="Arial" w:hAnsi="Arial" w:cs="Arial"/>
              </w:rPr>
              <w:t>The link '5 star rating' is skipped by the VoiceOver screen reader on the Home page</w:t>
            </w:r>
            <w:r w:rsidRPr="00F72F5C">
              <w:rPr>
                <w:rFonts w:ascii="Arial" w:eastAsia="Arial" w:hAnsi="Arial" w:cs="Arial"/>
              </w:rPr>
              <w:br/>
            </w:r>
            <w:r w:rsidRPr="00F72F5C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72F5C">
              <w:rPr>
                <w:rFonts w:ascii="Arial" w:hAnsi="Arial" w:cs="Arial"/>
                <w:i/>
                <w:iCs/>
                <w:color w:val="000000"/>
              </w:rPr>
              <w:t>party plugin Clutch widget].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0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1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1D79976E" w:rsidR="003541CC" w:rsidRDefault="00720B4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64658F7E" w:rsidR="003541CC" w:rsidRDefault="003F26B9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2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3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6D19348C" w:rsidR="003541CC" w:rsidRDefault="000778F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07660F58" w:rsidR="003541CC" w:rsidRPr="001245C7" w:rsidRDefault="000778F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 that needs to be stopped, paused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or hidden.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4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5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6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7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74867249" w:rsidR="003541CC" w:rsidRPr="00C44C1F" w:rsidRDefault="00951E92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817E95" w14:textId="7A0E476D" w:rsidR="0042459B" w:rsidRPr="00951E92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8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5AEDB388" w:rsidR="003541CC" w:rsidRDefault="00F83F59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599E09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  <w:p w14:paraId="667D6E6C" w14:textId="77777777" w:rsidR="00F83F59" w:rsidRDefault="00F83F59" w:rsidP="003541CC">
            <w:pPr>
              <w:rPr>
                <w:rFonts w:ascii="Arial" w:eastAsia="Arial" w:hAnsi="Arial" w:cs="Arial"/>
              </w:rPr>
            </w:pPr>
          </w:p>
          <w:p w14:paraId="59CD44C6" w14:textId="77777777" w:rsidR="00F83F59" w:rsidRPr="00F83F59" w:rsidRDefault="00F83F59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83F5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9228AF1" w14:textId="1F9B337A" w:rsidR="00F83F59" w:rsidRPr="00F83F59" w:rsidRDefault="00F83F59" w:rsidP="00F83F5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F83F59">
              <w:rPr>
                <w:rFonts w:ascii="Arial" w:eastAsia="Arial" w:hAnsi="Arial" w:cs="Arial"/>
              </w:rPr>
              <w:t>The link text is missing for the 'Clutch' link on the Home page</w:t>
            </w:r>
            <w:r w:rsidRPr="00F83F59">
              <w:rPr>
                <w:rFonts w:ascii="Arial" w:eastAsia="Arial" w:hAnsi="Arial" w:cs="Arial"/>
              </w:rPr>
              <w:br/>
            </w:r>
            <w:r w:rsidRPr="00F83F59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83F59">
              <w:rPr>
                <w:rFonts w:ascii="Arial" w:hAnsi="Arial" w:cs="Arial"/>
                <w:i/>
                <w:iCs/>
                <w:color w:val="000000"/>
              </w:rPr>
              <w:t>party plugin Clutch widget]</w:t>
            </w:r>
          </w:p>
          <w:p w14:paraId="65D57B77" w14:textId="05720CC5" w:rsidR="00F83F59" w:rsidRPr="00F83F59" w:rsidRDefault="00F83F59" w:rsidP="00F83F5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lang w:val="en-US"/>
              </w:rPr>
            </w:pPr>
            <w:r w:rsidRPr="00F83F59">
              <w:rPr>
                <w:rFonts w:ascii="Arial" w:hAnsi="Arial" w:cs="Arial"/>
                <w:color w:val="000000"/>
              </w:rPr>
              <w:t>An insufficient link text is provided to the '5 star rating' link on the Home page</w:t>
            </w:r>
            <w:r w:rsidRPr="00F83F59">
              <w:rPr>
                <w:rFonts w:ascii="Arial" w:hAnsi="Arial" w:cs="Arial"/>
                <w:color w:val="000000"/>
              </w:rPr>
              <w:br/>
            </w:r>
            <w:r w:rsidRPr="00F83F59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83F59">
              <w:rPr>
                <w:rFonts w:ascii="Arial" w:hAnsi="Arial" w:cs="Arial"/>
                <w:i/>
                <w:iCs/>
                <w:color w:val="000000"/>
              </w:rPr>
              <w:t>party plugin Clutch widget].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9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337FB887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40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</w:t>
            </w:r>
            <w:r w:rsidR="00F83F59"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41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2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3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4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5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6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7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8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9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4CBD93D7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0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659FA22E" w:rsidR="003541CC" w:rsidRPr="00C44C1F" w:rsidRDefault="003062D8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12A11F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0F6F8FDA" w14:textId="77777777" w:rsidR="003062D8" w:rsidRDefault="003062D8" w:rsidP="00951E92">
            <w:pPr>
              <w:rPr>
                <w:rFonts w:ascii="Arial" w:eastAsia="Arial" w:hAnsi="Arial" w:cs="Arial"/>
              </w:rPr>
            </w:pPr>
          </w:p>
          <w:p w14:paraId="6575B0B1" w14:textId="77777777" w:rsidR="003062D8" w:rsidRPr="007C2C97" w:rsidRDefault="003062D8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C2C9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2BFF8F7" w14:textId="77777777" w:rsidR="003062D8" w:rsidRPr="007C2C97" w:rsidRDefault="007C2C97" w:rsidP="007C2C97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7C2C97">
              <w:rPr>
                <w:rFonts w:ascii="Arial" w:eastAsia="Arial" w:hAnsi="Arial" w:cs="Arial"/>
              </w:rPr>
              <w:t>An unnecessary state 'Current' is announced by the screen reader for the 'Case studies' link on the Home page</w:t>
            </w:r>
          </w:p>
          <w:p w14:paraId="42B6E6F7" w14:textId="2CD7E66F" w:rsidR="007C2C97" w:rsidRPr="007C2C97" w:rsidRDefault="007C2C97" w:rsidP="007C2C97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7C2C97">
              <w:rPr>
                <w:rFonts w:ascii="Arial" w:eastAsia="Arial" w:hAnsi="Arial" w:cs="Arial"/>
              </w:rPr>
              <w:t>An incorrect label is provided to the 'X (Close)' button on the Formula Running Center page</w:t>
            </w:r>
            <w:r w:rsidRPr="007C2C97">
              <w:rPr>
                <w:rFonts w:ascii="Arial" w:eastAsia="Arial" w:hAnsi="Arial" w:cs="Arial"/>
              </w:rPr>
              <w:br/>
            </w:r>
            <w:r w:rsidRPr="007C2C97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7C2C97">
              <w:rPr>
                <w:rFonts w:ascii="Arial" w:hAnsi="Arial" w:cs="Arial"/>
                <w:i/>
                <w:iCs/>
                <w:color w:val="000000"/>
              </w:rPr>
              <w:t>party plugin Magnific form].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51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52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A921DA3" w:rsidR="00904550" w:rsidRDefault="00957044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7E3EC2CA" w:rsidR="007F758D" w:rsidRPr="006B4745" w:rsidRDefault="007C2C97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</w:t>
            </w:r>
            <w:r w:rsidR="008636DA">
              <w:rPr>
                <w:rFonts w:ascii="Arial" w:eastAsia="Arial" w:hAnsi="Arial" w:cs="Arial"/>
              </w:rPr>
              <w:t>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3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4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5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0C8588D7" w:rsidR="00506C56" w:rsidRDefault="001B59AE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8AA1D0" w14:textId="77777777" w:rsidR="00506C56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28FEC69E" w14:textId="77777777" w:rsidR="001B59AE" w:rsidRDefault="001B59AE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5EFB37" w14:textId="77777777" w:rsidR="001B59AE" w:rsidRPr="001B59AE" w:rsidRDefault="001B59AE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1B59A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09D3FEC9" w14:textId="0899E969" w:rsidR="001B59AE" w:rsidRPr="001B59AE" w:rsidRDefault="001B59AE" w:rsidP="001B59A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iCs/>
                <w:color w:val="000000"/>
              </w:rPr>
            </w:pPr>
            <w:r w:rsidRPr="001B59AE">
              <w:rPr>
                <w:rFonts w:ascii="Arial" w:eastAsia="Arial" w:hAnsi="Arial" w:cs="Arial"/>
                <w:color w:val="000000"/>
              </w:rPr>
              <w:t>The text 'Reviewed On' and '1 Review' fails the color contrast ratio on the Home page</w:t>
            </w:r>
            <w:r w:rsidRPr="001B59AE">
              <w:rPr>
                <w:rFonts w:ascii="Arial" w:eastAsia="Arial" w:hAnsi="Arial" w:cs="Arial"/>
                <w:color w:val="000000"/>
              </w:rPr>
              <w:br/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party plugin Review widget]</w:t>
            </w:r>
          </w:p>
          <w:p w14:paraId="6496EBED" w14:textId="6409BDDD" w:rsidR="001B59AE" w:rsidRPr="001B59AE" w:rsidRDefault="001B59AE" w:rsidP="001B59A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iCs/>
                <w:color w:val="000000"/>
              </w:rPr>
            </w:pPr>
            <w:r w:rsidRPr="001B59AE">
              <w:rPr>
                <w:rFonts w:ascii="Arial" w:eastAsia="Arial" w:hAnsi="Arial" w:cs="Arial"/>
                <w:color w:val="000000"/>
              </w:rPr>
              <w:t>The error text 'Verification expired. Check the checkbox again' fails the color contrast ratio on the Home page</w:t>
            </w:r>
            <w:r w:rsidRPr="001B59AE">
              <w:rPr>
                <w:rFonts w:ascii="Arial" w:eastAsia="Arial" w:hAnsi="Arial" w:cs="Arial"/>
                <w:color w:val="000000"/>
              </w:rPr>
              <w:br/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party plugin reCAPTCHA].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6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0D4ABB0A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7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3F2776C6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8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9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D104951" w:rsidR="00506C56" w:rsidRDefault="001B59AE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E60DB5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  <w:p w14:paraId="104BEBC3" w14:textId="77777777" w:rsidR="001B59AE" w:rsidRDefault="001B59AE" w:rsidP="00506C56">
            <w:pPr>
              <w:rPr>
                <w:rFonts w:ascii="Arial" w:eastAsia="Arial" w:hAnsi="Arial" w:cs="Arial"/>
              </w:rPr>
            </w:pPr>
          </w:p>
          <w:p w14:paraId="79169638" w14:textId="77777777" w:rsidR="001B59AE" w:rsidRPr="001B59AE" w:rsidRDefault="001B59AE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B59A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FB65011" w14:textId="12495AAC" w:rsidR="001B59AE" w:rsidRPr="001B59AE" w:rsidRDefault="001B59AE" w:rsidP="001B59A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1B59AE">
              <w:rPr>
                <w:rFonts w:ascii="Arial" w:eastAsia="Arial" w:hAnsi="Arial" w:cs="Arial"/>
              </w:rPr>
              <w:t>The outline of the 'Checkbox' fails the color contrast ratio on the Home page</w:t>
            </w:r>
            <w:r w:rsidRPr="001B59AE">
              <w:rPr>
                <w:rFonts w:ascii="Arial" w:eastAsia="Arial" w:hAnsi="Arial" w:cs="Arial"/>
              </w:rPr>
              <w:br/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1B59AE">
              <w:rPr>
                <w:rFonts w:ascii="Arial" w:hAnsi="Arial" w:cs="Arial"/>
                <w:i/>
                <w:iCs/>
                <w:color w:val="000000"/>
              </w:rPr>
              <w:t>party plugin reCAPTCHA]</w:t>
            </w:r>
          </w:p>
          <w:p w14:paraId="5F6AB920" w14:textId="1C6DBE6E" w:rsidR="001B59AE" w:rsidRPr="001B59AE" w:rsidRDefault="001B59AE" w:rsidP="001B59AE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1B59AE">
              <w:rPr>
                <w:rFonts w:ascii="Arial" w:hAnsi="Arial" w:cs="Arial"/>
                <w:color w:val="000000"/>
              </w:rPr>
              <w:t>The 'Star Rating' icons fail the color contrast ratio on the About page.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0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506C56" w:rsidRPr="007C51D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1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2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3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4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3B9EBAFD" w:rsidR="00506C56" w:rsidRDefault="005C1C53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C9098D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  <w:p w14:paraId="230CEFAC" w14:textId="77777777" w:rsidR="005C1C53" w:rsidRDefault="005C1C53" w:rsidP="00506C56">
            <w:pPr>
              <w:rPr>
                <w:rFonts w:ascii="Arial" w:eastAsia="Arial" w:hAnsi="Arial" w:cs="Arial"/>
              </w:rPr>
            </w:pPr>
          </w:p>
          <w:p w14:paraId="4D7D8F52" w14:textId="77777777" w:rsidR="005C1C53" w:rsidRPr="00FC666F" w:rsidRDefault="005C1C53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C666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7175755" w14:textId="57F484FC" w:rsidR="005C1C53" w:rsidRPr="00FC666F" w:rsidRDefault="005C1C53" w:rsidP="00FC666F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FC666F">
              <w:rPr>
                <w:rFonts w:ascii="Arial" w:eastAsia="Arial" w:hAnsi="Arial" w:cs="Arial"/>
              </w:rPr>
              <w:t>The focus indicator is not available on links on the Home page</w:t>
            </w:r>
            <w:r w:rsidRPr="00FC666F">
              <w:rPr>
                <w:rFonts w:ascii="Arial" w:eastAsia="Arial" w:hAnsi="Arial" w:cs="Arial"/>
              </w:rPr>
              <w:br/>
            </w:r>
            <w:r w:rsidRPr="00FC666F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C666F">
              <w:rPr>
                <w:rFonts w:ascii="Arial" w:hAnsi="Arial" w:cs="Arial"/>
                <w:i/>
                <w:iCs/>
                <w:color w:val="000000"/>
              </w:rPr>
              <w:t xml:space="preserve">party plugin </w:t>
            </w:r>
            <w:r w:rsidR="00FC666F" w:rsidRPr="00FC666F">
              <w:rPr>
                <w:rFonts w:ascii="Arial" w:hAnsi="Arial" w:cs="Arial"/>
                <w:i/>
                <w:iCs/>
                <w:color w:val="000000"/>
              </w:rPr>
              <w:t>Clutch widget</w:t>
            </w:r>
            <w:r w:rsidRPr="00FC666F">
              <w:rPr>
                <w:rFonts w:ascii="Arial" w:hAnsi="Arial" w:cs="Arial"/>
                <w:i/>
                <w:iCs/>
                <w:color w:val="000000"/>
              </w:rPr>
              <w:t>]</w:t>
            </w:r>
            <w:r w:rsidR="00FC666F" w:rsidRPr="00FC666F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5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6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</w:t>
            </w:r>
            <w:r w:rsidRPr="00094941">
              <w:rPr>
                <w:rFonts w:ascii="Arial" w:eastAsia="Arial" w:hAnsi="Arial" w:cs="Arial"/>
              </w:rPr>
              <w:lastRenderedPageBreak/>
              <w:t>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7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8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37B8B47D" w:rsidR="00506C56" w:rsidRDefault="00FC666F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DC31D7" w14:textId="77777777" w:rsidR="00506C56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  <w:p w14:paraId="6073DA9F" w14:textId="77777777" w:rsidR="00FC666F" w:rsidRDefault="00FC666F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629C0FC7" w14:textId="77777777" w:rsidR="00FC666F" w:rsidRPr="00FC666F" w:rsidRDefault="00FC666F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bCs/>
                <w:u w:val="single"/>
              </w:rPr>
            </w:pPr>
            <w:r w:rsidRPr="00FC666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9D3913" w14:textId="12EE359A" w:rsidR="00FC666F" w:rsidRPr="00FC666F" w:rsidRDefault="00FC666F" w:rsidP="00FC666F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FC666F">
              <w:rPr>
                <w:rFonts w:ascii="Arial" w:eastAsia="Arial" w:hAnsi="Arial" w:cs="Arial"/>
              </w:rPr>
              <w:t>An insufficient error suggestion is provided for the email address field on the Home page</w:t>
            </w:r>
            <w:r w:rsidRPr="00FC666F">
              <w:rPr>
                <w:rFonts w:ascii="Arial" w:eastAsia="Arial" w:hAnsi="Arial" w:cs="Arial"/>
              </w:rPr>
              <w:br/>
            </w:r>
            <w:r w:rsidRPr="00FC666F">
              <w:rPr>
                <w:rFonts w:ascii="Arial" w:hAnsi="Arial" w:cs="Arial"/>
                <w:i/>
                <w:iCs/>
                <w:color w:val="000000"/>
              </w:rPr>
              <w:t>[This is specific to the third</w:t>
            </w:r>
            <w:r w:rsidR="00F034FB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FC666F">
              <w:rPr>
                <w:rFonts w:ascii="Arial" w:hAnsi="Arial" w:cs="Arial"/>
                <w:i/>
                <w:iCs/>
                <w:color w:val="000000"/>
              </w:rPr>
              <w:t>party plugin ActiveCampaign form].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9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0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7D5FA78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01B6C4" w14:textId="0C0F8742" w:rsidR="00506C56" w:rsidRPr="00102A61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33A9" w14:textId="77777777" w:rsidR="00513072" w:rsidRDefault="00513072">
      <w:r>
        <w:separator/>
      </w:r>
    </w:p>
  </w:endnote>
  <w:endnote w:type="continuationSeparator" w:id="0">
    <w:p w14:paraId="2146F22D" w14:textId="77777777" w:rsidR="00513072" w:rsidRDefault="005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6C82" w14:textId="77777777" w:rsidR="00513072" w:rsidRDefault="00513072">
      <w:r>
        <w:separator/>
      </w:r>
    </w:p>
  </w:footnote>
  <w:footnote w:type="continuationSeparator" w:id="0">
    <w:p w14:paraId="1B604E36" w14:textId="77777777" w:rsidR="00513072" w:rsidRDefault="0051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6BA"/>
    <w:multiLevelType w:val="hybridMultilevel"/>
    <w:tmpl w:val="B096F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D3F5A"/>
    <w:multiLevelType w:val="hybridMultilevel"/>
    <w:tmpl w:val="45CC1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D63DF"/>
    <w:multiLevelType w:val="hybridMultilevel"/>
    <w:tmpl w:val="B70CE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444B"/>
    <w:multiLevelType w:val="hybridMultilevel"/>
    <w:tmpl w:val="FBCA0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C7201"/>
    <w:multiLevelType w:val="hybridMultilevel"/>
    <w:tmpl w:val="BA48D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6"/>
  </w:num>
  <w:num w:numId="2" w16cid:durableId="61762704">
    <w:abstractNumId w:val="15"/>
  </w:num>
  <w:num w:numId="3" w16cid:durableId="581643627">
    <w:abstractNumId w:val="16"/>
  </w:num>
  <w:num w:numId="4" w16cid:durableId="571964266">
    <w:abstractNumId w:val="10"/>
  </w:num>
  <w:num w:numId="5" w16cid:durableId="1928228606">
    <w:abstractNumId w:val="2"/>
  </w:num>
  <w:num w:numId="6" w16cid:durableId="1518620345">
    <w:abstractNumId w:val="21"/>
  </w:num>
  <w:num w:numId="7" w16cid:durableId="1587378379">
    <w:abstractNumId w:val="9"/>
  </w:num>
  <w:num w:numId="8" w16cid:durableId="388262861">
    <w:abstractNumId w:val="29"/>
  </w:num>
  <w:num w:numId="9" w16cid:durableId="300770312">
    <w:abstractNumId w:val="13"/>
  </w:num>
  <w:num w:numId="10" w16cid:durableId="1081676997">
    <w:abstractNumId w:val="6"/>
  </w:num>
  <w:num w:numId="11" w16cid:durableId="1792823005">
    <w:abstractNumId w:val="12"/>
  </w:num>
  <w:num w:numId="12" w16cid:durableId="800658955">
    <w:abstractNumId w:val="22"/>
  </w:num>
  <w:num w:numId="13" w16cid:durableId="110898556">
    <w:abstractNumId w:val="11"/>
  </w:num>
  <w:num w:numId="14" w16cid:durableId="1655914662">
    <w:abstractNumId w:val="28"/>
  </w:num>
  <w:num w:numId="15" w16cid:durableId="237598561">
    <w:abstractNumId w:val="7"/>
  </w:num>
  <w:num w:numId="16" w16cid:durableId="377441854">
    <w:abstractNumId w:val="4"/>
  </w:num>
  <w:num w:numId="17" w16cid:durableId="1791852081">
    <w:abstractNumId w:val="23"/>
  </w:num>
  <w:num w:numId="18" w16cid:durableId="6518820">
    <w:abstractNumId w:val="3"/>
  </w:num>
  <w:num w:numId="19" w16cid:durableId="2018144744">
    <w:abstractNumId w:val="30"/>
  </w:num>
  <w:num w:numId="20" w16cid:durableId="787772604">
    <w:abstractNumId w:val="8"/>
  </w:num>
  <w:num w:numId="21" w16cid:durableId="1658681826">
    <w:abstractNumId w:val="27"/>
  </w:num>
  <w:num w:numId="22" w16cid:durableId="1293367364">
    <w:abstractNumId w:val="1"/>
  </w:num>
  <w:num w:numId="23" w16cid:durableId="1780754039">
    <w:abstractNumId w:val="24"/>
  </w:num>
  <w:num w:numId="24" w16cid:durableId="2133621952">
    <w:abstractNumId w:val="14"/>
  </w:num>
  <w:num w:numId="25" w16cid:durableId="1870222400">
    <w:abstractNumId w:val="17"/>
  </w:num>
  <w:num w:numId="26" w16cid:durableId="1675644545">
    <w:abstractNumId w:val="5"/>
  </w:num>
  <w:num w:numId="27" w16cid:durableId="117995633">
    <w:abstractNumId w:val="19"/>
  </w:num>
  <w:num w:numId="28" w16cid:durableId="196281845">
    <w:abstractNumId w:val="18"/>
  </w:num>
  <w:num w:numId="29" w16cid:durableId="1166752213">
    <w:abstractNumId w:val="25"/>
  </w:num>
  <w:num w:numId="30" w16cid:durableId="504445331">
    <w:abstractNumId w:val="0"/>
  </w:num>
  <w:num w:numId="31" w16cid:durableId="374813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mwrAUALkAHSy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77DC"/>
    <w:rsid w:val="001531C2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B59AE"/>
    <w:rsid w:val="001C1A46"/>
    <w:rsid w:val="001C3ED2"/>
    <w:rsid w:val="001C757E"/>
    <w:rsid w:val="001D3BE8"/>
    <w:rsid w:val="001D5209"/>
    <w:rsid w:val="001D5486"/>
    <w:rsid w:val="001D58D7"/>
    <w:rsid w:val="001E4FC1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A11C5"/>
    <w:rsid w:val="002B13E8"/>
    <w:rsid w:val="002C13C2"/>
    <w:rsid w:val="002E368A"/>
    <w:rsid w:val="002E5248"/>
    <w:rsid w:val="002F0AB3"/>
    <w:rsid w:val="002F3036"/>
    <w:rsid w:val="003062D8"/>
    <w:rsid w:val="00312792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6F8E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6B9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66F"/>
    <w:rsid w:val="004279E7"/>
    <w:rsid w:val="00430328"/>
    <w:rsid w:val="00432197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501552"/>
    <w:rsid w:val="00504D9C"/>
    <w:rsid w:val="00506C56"/>
    <w:rsid w:val="00513072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A5F71"/>
    <w:rsid w:val="005B4794"/>
    <w:rsid w:val="005C1C53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7566"/>
    <w:rsid w:val="0067358F"/>
    <w:rsid w:val="0067611D"/>
    <w:rsid w:val="00682EA0"/>
    <w:rsid w:val="006914CC"/>
    <w:rsid w:val="0069543F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20B4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2C97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2CCE"/>
    <w:rsid w:val="008636DA"/>
    <w:rsid w:val="008642E1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7622"/>
    <w:rsid w:val="00943ADE"/>
    <w:rsid w:val="00944E76"/>
    <w:rsid w:val="00946E6D"/>
    <w:rsid w:val="009514F4"/>
    <w:rsid w:val="00951E92"/>
    <w:rsid w:val="00957044"/>
    <w:rsid w:val="00972360"/>
    <w:rsid w:val="00974155"/>
    <w:rsid w:val="0099682F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44DBF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4FB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72F5C"/>
    <w:rsid w:val="00F83F59"/>
    <w:rsid w:val="00F869F6"/>
    <w:rsid w:val="00F8792A"/>
    <w:rsid w:val="00F90747"/>
    <w:rsid w:val="00FC1B76"/>
    <w:rsid w:val="00FC426A"/>
    <w:rsid w:val="00FC666F"/>
    <w:rsid w:val="00FD60BF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illic.com/terms-and-conditions/" TargetMode="External"/><Relationship Id="rId18" Type="http://schemas.openxmlformats.org/officeDocument/2006/relationships/hyperlink" Target="https://arillic.com/wp-content/uploads/2022/12/Arillic-Capability-Statement-Official.pdf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s://www.w3.org/TR/WCAG21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76" Type="http://schemas.openxmlformats.org/officeDocument/2006/relationships/footer" Target="footer3.xml"/><Relationship Id="rId7" Type="http://schemas.openxmlformats.org/officeDocument/2006/relationships/hyperlink" Target="https://arillic.com/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rillic.com/the-new-normal-in-government-contracting-with-arthur-tamayo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s://arillic.com/blog-and-resources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s://www.w3.org/TR/WCAG21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s://www.w3.org/TR/WCAG21/" TargetMode="External"/><Relationship Id="rId58" Type="http://schemas.openxmlformats.org/officeDocument/2006/relationships/hyperlink" Target="https://www.w3.org/TR/WCAG21/" TargetMode="External"/><Relationship Id="rId66" Type="http://schemas.openxmlformats.org/officeDocument/2006/relationships/hyperlink" Target="http://www.w3.org/TR/WCAG20/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rillic.com/accessibility-statement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hyperlink" Target="https://www.w3.org/TR/WCAG21/" TargetMode="External"/><Relationship Id="rId10" Type="http://schemas.openxmlformats.org/officeDocument/2006/relationships/hyperlink" Target="https://arillic.com/services/" TargetMode="External"/><Relationship Id="rId19" Type="http://schemas.openxmlformats.org/officeDocument/2006/relationships/hyperlink" Target="https://www.w3.org/TR/WCAG21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illic.com/formula-running-center/" TargetMode="External"/><Relationship Id="rId14" Type="http://schemas.openxmlformats.org/officeDocument/2006/relationships/hyperlink" Target="https://arillic.com/privacy-policy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s://www.w3.org/TR/WCAG21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arillic.com/careers/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arillic.com/reviews-and-testimonials/" TargetMode="External"/><Relationship Id="rId17" Type="http://schemas.openxmlformats.org/officeDocument/2006/relationships/hyperlink" Target="https://arillic.com/sitemap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s://www.w3.org/TR/WCAG21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s://www.w3.org/TR/WCAG21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hyperlink" Target="https://www.w3.org/TR/WCAG21/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122</cp:revision>
  <dcterms:created xsi:type="dcterms:W3CDTF">2021-05-04T04:04:00Z</dcterms:created>
  <dcterms:modified xsi:type="dcterms:W3CDTF">2023-03-18T20:09:00Z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